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98" w:rsidRPr="007A4898" w:rsidRDefault="007A4898" w:rsidP="007A4898">
      <w:pPr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2019-2020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EĞİTİM-ÖĞRETİM YILI </w:t>
      </w:r>
      <w:r w:rsidR="00AD7082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GÜZ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YARIYILI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DERS KAYITLARINDA ÖĞRENCİLERİN YAPMASI GEREKEN İŞLEMLER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1-) Katkı Payları / Öğrenim Ücretlerinin Ödenmesi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Katkı Paylarınızı, (öğrenim süresini aşan normal öğretim öğrencileri ve ikinci üniversite kapsamında kayıtlı olan öğrenciler) Öğrenim Ücretlerinizi (ikinci öğretim öğrencileri) 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09 Eylül 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2019  Pazartesi gününden itibaren öğrenci numaranız ile aşağıda tarif edilen yöntemlerden birini tercih ederek ödeyebilirsiniz.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a) Türkiye’nin her yerindeki vakıfbank şube ve ATM’lerden ödeyebilirsiniz. (Havale yolu ile katkı payı / öğrenim ücreti yatırmayınız.) İşlem sonunda banka işlem dekontunuzu veya ATM işlem dekontunuzu almayı unutmayınız.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b) Katkı Paylarınızı/Öğrenim Ücretlerinizi dilerseniz Vakıfbank İnternet Bankacılığını kullanarak ödeyebilirsiniz.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2-) Hazırlık sınıfı öğrencileri Katkı Paylarınızı/Öğrenim Ücretlerini ödedikten sonra sistemden boş kayıt yapacaklardır.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3-) Ders Kayıt İşlemleri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A-) İnternet Üzerinden Ders Kayıtları Yapılıyorsa;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*09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Eylül 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2019- 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13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Eylül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2019 </w:t>
      </w: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tarihleri arasında Üniversitemiz bünyesindeki bütün Fakülte/Enstitü/Yüksekokul/Meslek Yüksekokulu öğrencileri, ubs.yalova.edu.tr web adresinden ders kayıt işlemlerini yaptıktan sonra danışman onayına göndereceklerdir.</w:t>
      </w:r>
      <w:r w:rsidR="00041C01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(Öğrenci numaranızı bilmiyorsanız </w:t>
      </w:r>
      <w:hyperlink r:id="rId4" w:history="1">
        <w:r w:rsidR="00041C01" w:rsidRPr="004D0E7B">
          <w:rPr>
            <w:rStyle w:val="Kpr"/>
            <w:rFonts w:ascii="Arial" w:eastAsia="Times New Roman" w:hAnsi="Arial" w:cs="Arial"/>
            <w:b/>
            <w:bCs/>
            <w:sz w:val="21"/>
            <w:szCs w:val="21"/>
            <w:lang w:eastAsia="tr-TR"/>
          </w:rPr>
          <w:t>http://ubs.yalova.edu.tr:81/OgrenciNoSorgulama</w:t>
        </w:r>
      </w:hyperlink>
      <w:r w:rsidR="00041C01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adresinden öğrenebilirsiniz)</w:t>
      </w:r>
    </w:p>
    <w:p w:rsidR="00473937" w:rsidRDefault="00473937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1)</w:t>
      </w:r>
      <w:r w:rsidR="007A4898"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ubs.yalova.edu.tr web adresinden öğrenci numarası ve şifresi ile giriş yapılmalıdır.</w:t>
      </w:r>
    </w:p>
    <w:p w:rsidR="00473937" w:rsidRDefault="00473937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2) Sol tarafta bulunan açılır menüden ‘’Öğrenci Bilgi Ekranı’’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na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girilmelidir. </w:t>
      </w:r>
    </w:p>
    <w:p w:rsidR="00473937" w:rsidRPr="007A4898" w:rsidRDefault="00473937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3) Yine ekranın sol tarafında bulunan menüden ‘’Kayıt Yenileme ve Ders Kaydı’’ kısmından ders kaydını yapabilirsiniz.</w:t>
      </w:r>
      <w:bookmarkStart w:id="0" w:name="_GoBack"/>
      <w:bookmarkEnd w:id="0"/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*</w:t>
      </w: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      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Danışmanınızın onayıyla birlikte ders kaydınız tamamlanmış olacaktır.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İnternet üzerinden yapılan ve danışmanın onayladığı ders kaydı geçerli kabul edilecektir. Ayrıca eğitim-öğretimin başladığı hafta öğrencinin seçmiş olduğu derslerden alınan 3 suret çıktı danışmanı ve öğrenci tarafından imzalanarak; 2 sureti danışmanında 1 sureti de öğrencide kalacaktır.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lastRenderedPageBreak/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B-) Ders Kayıtları Danışman Kontrolünde Yapılıyorsa;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* Katkı Payı/Öğrenim Ücretini ödendikten sonra 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09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Eylül 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2019- 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13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Eylül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2019 </w:t>
      </w: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tarihleri arasında, Akademik Danışmanınızla birlikte ders kayıt işleminizi yapabilirsiniz.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4-) Haklı ve geçerli sebeplerle bu süreler içinde kaydını yeniletemeyen öğrenciler, akademik takvimde belirtilen sürenin (1</w:t>
      </w:r>
      <w:r w:rsidR="00D148F5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6-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20 Eylül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2019) sonuna kadar ilgili birime başvurmak zorundadır. Bu öğrencilerin kayıtları, devamsızlık sınırının aşılmaması ve mazeretlerinin haklı ve geçerli olduğu ilgili birimin yönetim kurulunca kabul edilmesi koşuluyla yenilenebilir.</w:t>
      </w:r>
    </w:p>
    <w:p w:rsidR="007A4898" w:rsidRPr="00D941A9" w:rsidRDefault="007A4898" w:rsidP="007A4898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  <w:hyperlink r:id="rId5" w:history="1">
        <w:r w:rsidRPr="00D941A9">
          <w:rPr>
            <w:rStyle w:val="Kpr"/>
            <w:rFonts w:ascii="Arial" w:eastAsia="Times New Roman" w:hAnsi="Arial" w:cs="Arial"/>
            <w:b/>
            <w:bCs/>
            <w:sz w:val="21"/>
            <w:szCs w:val="21"/>
            <w:lang w:eastAsia="tr-TR"/>
          </w:rPr>
          <w:t>Katkı Payı Miktarları İçin Tıklayınız</w:t>
        </w:r>
      </w:hyperlink>
    </w:p>
    <w:p w:rsidR="007A4898" w:rsidRPr="007A4898" w:rsidRDefault="00473937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hyperlink r:id="rId6" w:history="1">
        <w:r w:rsidR="007A4898" w:rsidRPr="007A4898">
          <w:rPr>
            <w:rStyle w:val="Kpr"/>
            <w:rFonts w:ascii="Arial" w:eastAsia="Times New Roman" w:hAnsi="Arial" w:cs="Arial"/>
            <w:b/>
            <w:bCs/>
            <w:sz w:val="21"/>
            <w:szCs w:val="21"/>
            <w:lang w:eastAsia="tr-TR"/>
          </w:rPr>
          <w:t>Akademik Takvim İçin Tıklayınız</w:t>
        </w:r>
      </w:hyperlink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3340"/>
      </w:tblGrid>
      <w:tr w:rsidR="007A4898" w:rsidRPr="007A4898" w:rsidTr="007A4898">
        <w:trPr>
          <w:trHeight w:val="391"/>
        </w:trPr>
        <w:tc>
          <w:tcPr>
            <w:tcW w:w="5466" w:type="dxa"/>
            <w:vMerge w:val="restart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AKADEMİK BİRİM</w:t>
            </w:r>
          </w:p>
        </w:tc>
        <w:tc>
          <w:tcPr>
            <w:tcW w:w="3340" w:type="dxa"/>
            <w:vMerge w:val="restart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TELEFON NUMARASI</w:t>
            </w:r>
          </w:p>
        </w:tc>
      </w:tr>
      <w:tr w:rsidR="007A4898" w:rsidRPr="007A4898" w:rsidTr="007A4898">
        <w:trPr>
          <w:trHeight w:val="24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A4898" w:rsidRPr="007A4898" w:rsidRDefault="007A4898" w:rsidP="007A48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A4898" w:rsidRPr="007A4898" w:rsidRDefault="007A4898" w:rsidP="007A48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</w:tr>
      <w:tr w:rsidR="007A4898" w:rsidRPr="007A4898" w:rsidTr="007A4898">
        <w:tc>
          <w:tcPr>
            <w:tcW w:w="5466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HUKUK FAKÜLTESİ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0226 815 50 84 - 815 51 04</w:t>
            </w:r>
          </w:p>
        </w:tc>
      </w:tr>
      <w:tr w:rsidR="007A4898" w:rsidRPr="007A4898" w:rsidTr="007A4898">
        <w:tc>
          <w:tcPr>
            <w:tcW w:w="5466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İSLAMİ İLİMLER FAKÜLTESİ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0226 815 52 99- 53 04</w:t>
            </w:r>
          </w:p>
        </w:tc>
      </w:tr>
      <w:tr w:rsidR="007A4898" w:rsidRPr="007A4898" w:rsidTr="007A4898">
        <w:tc>
          <w:tcPr>
            <w:tcW w:w="5466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MÜHENDİSLİK FAKÜLTESİ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0226 815 53 18-19</w:t>
            </w:r>
          </w:p>
        </w:tc>
      </w:tr>
      <w:tr w:rsidR="007A4898" w:rsidRPr="007A4898" w:rsidTr="007A4898">
        <w:tc>
          <w:tcPr>
            <w:tcW w:w="5466" w:type="dxa"/>
            <w:shd w:val="clear" w:color="auto" w:fill="auto"/>
            <w:vAlign w:val="bottom"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İKTİSADİ VE İDARİ BİLİMLER FAKÜLTESİ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6 815 52 01-03-05-08-10-18-19-26</w:t>
            </w:r>
          </w:p>
        </w:tc>
      </w:tr>
      <w:tr w:rsidR="007A4898" w:rsidRPr="007A4898" w:rsidTr="007A4898">
        <w:tc>
          <w:tcPr>
            <w:tcW w:w="5466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SANAT VE TASARIM FAKÜLTESİ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0226 815 54 29</w:t>
            </w:r>
          </w:p>
        </w:tc>
      </w:tr>
      <w:tr w:rsidR="007A4898" w:rsidRPr="007A4898" w:rsidTr="007A4898">
        <w:tc>
          <w:tcPr>
            <w:tcW w:w="5466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SOSYAL BİLİMLER ENSTİTÜSÜ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0226 815 57 10-11-12-13</w:t>
            </w:r>
          </w:p>
        </w:tc>
      </w:tr>
      <w:tr w:rsidR="007A4898" w:rsidRPr="007A4898" w:rsidTr="007A4898">
        <w:tc>
          <w:tcPr>
            <w:tcW w:w="5466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FEN BİLİMLERİ ENSTİTÜSÜ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0226 815 57 00-03</w:t>
            </w:r>
          </w:p>
        </w:tc>
      </w:tr>
      <w:tr w:rsidR="007A4898" w:rsidRPr="007A4898" w:rsidTr="007A4898">
        <w:tc>
          <w:tcPr>
            <w:tcW w:w="5466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ARMUTLU MESLEK YÜKSEKOKULU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0226 815 54 50</w:t>
            </w:r>
          </w:p>
        </w:tc>
      </w:tr>
      <w:tr w:rsidR="007A4898" w:rsidRPr="007A4898" w:rsidTr="007A4898">
        <w:tc>
          <w:tcPr>
            <w:tcW w:w="5466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ÇINARCIK MESLEK YÜKSEKOKULU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0226 815 55 17-20</w:t>
            </w:r>
          </w:p>
        </w:tc>
      </w:tr>
      <w:tr w:rsidR="007A4898" w:rsidRPr="007A4898" w:rsidTr="007A4898">
        <w:tc>
          <w:tcPr>
            <w:tcW w:w="5466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TERMAL MESLEK YÜKSEKOKULU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0226 815 56 26</w:t>
            </w:r>
          </w:p>
        </w:tc>
      </w:tr>
      <w:tr w:rsidR="007A4898" w:rsidRPr="007A4898" w:rsidTr="007A4898">
        <w:trPr>
          <w:trHeight w:val="391"/>
        </w:trPr>
        <w:tc>
          <w:tcPr>
            <w:tcW w:w="5466" w:type="dxa"/>
            <w:shd w:val="clear" w:color="auto" w:fill="auto"/>
            <w:vAlign w:val="bottom"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ALTINOVA MESLEK YÜKSEKOKULU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0226 815 57 64</w:t>
            </w:r>
          </w:p>
        </w:tc>
      </w:tr>
      <w:tr w:rsidR="007A4898" w:rsidRPr="007A4898" w:rsidTr="007A4898">
        <w:trPr>
          <w:trHeight w:val="391"/>
        </w:trPr>
        <w:tc>
          <w:tcPr>
            <w:tcW w:w="5466" w:type="dxa"/>
            <w:vMerge w:val="restart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YALOVA MESLEK YÜKSEKOKULU</w:t>
            </w:r>
          </w:p>
        </w:tc>
        <w:tc>
          <w:tcPr>
            <w:tcW w:w="3340" w:type="dxa"/>
            <w:vMerge w:val="restart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0226 815 55 29-31-36</w:t>
            </w:r>
          </w:p>
        </w:tc>
      </w:tr>
      <w:tr w:rsidR="007A4898" w:rsidRPr="007A4898" w:rsidTr="007A4898">
        <w:trPr>
          <w:trHeight w:val="24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A4898" w:rsidRPr="007A4898" w:rsidRDefault="007A4898" w:rsidP="007A48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A4898" w:rsidRPr="007A4898" w:rsidRDefault="007A4898" w:rsidP="007A48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</w:tr>
    </w:tbl>
    <w:p w:rsidR="00811309" w:rsidRPr="007A4898" w:rsidRDefault="00811309" w:rsidP="007A4898"/>
    <w:sectPr w:rsidR="00811309" w:rsidRPr="007A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2F"/>
    <w:rsid w:val="00041C01"/>
    <w:rsid w:val="000904F2"/>
    <w:rsid w:val="0031672F"/>
    <w:rsid w:val="003A4ABD"/>
    <w:rsid w:val="00473937"/>
    <w:rsid w:val="007A4898"/>
    <w:rsid w:val="00811309"/>
    <w:rsid w:val="00AD7082"/>
    <w:rsid w:val="00AF6ACB"/>
    <w:rsid w:val="00B62328"/>
    <w:rsid w:val="00D148F5"/>
    <w:rsid w:val="00D22500"/>
    <w:rsid w:val="00D941A9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72155-6029-4EFE-B40D-2396E545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113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A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A4898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AF6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idb.yalova.edu.tr/tr/Page/DosyaIndir?dosyaUrl=%2FUploads%2F%C3%96%C4%9Frenci%20%C4%B0%C5%9Fleri%20Daire%20Ba%C5%9Fkanl%C4%B1%C4%9F%C4%B1%2FFILE_20190807_112935571_2019-2020-egitim-ogretim-yili-akademik-takvimi-%28guncenlenmis%29.pdf&amp;dosyaAd=2019-2020%20E%C4%9Fitim-%C3%96%C4%9Fretim%20Y%C4%B1l%C4%B1%20Akademik%20Takvimi%20%28G%C3%BCncenlenmi%C5%9F%29.pdf&amp;isPreview=True" TargetMode="External"/><Relationship Id="rId5" Type="http://schemas.openxmlformats.org/officeDocument/2006/relationships/hyperlink" Target="2019katkpaylar1.pdf" TargetMode="External"/><Relationship Id="rId4" Type="http://schemas.openxmlformats.org/officeDocument/2006/relationships/hyperlink" Target="http://ubs.yalova.edu.tr:81/OgrenciNoSorgulam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bülbül</dc:creator>
  <cp:lastModifiedBy>furkan türk</cp:lastModifiedBy>
  <cp:revision>10</cp:revision>
  <cp:lastPrinted>2019-09-05T06:26:00Z</cp:lastPrinted>
  <dcterms:created xsi:type="dcterms:W3CDTF">2019-09-06T09:05:00Z</dcterms:created>
  <dcterms:modified xsi:type="dcterms:W3CDTF">2019-09-10T13:31:00Z</dcterms:modified>
</cp:coreProperties>
</file>